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252" w:rsidRDefault="00022252" w:rsidP="00E166F3">
      <w:pPr>
        <w:rPr>
          <w:rStyle w:val="PlainTable41"/>
        </w:rPr>
      </w:pPr>
    </w:p>
    <w:p w:rsidR="00E166F3" w:rsidRDefault="00022252" w:rsidP="00E166F3">
      <w:pPr>
        <w:rPr>
          <w:rStyle w:val="PlainTable41"/>
        </w:rPr>
      </w:pPr>
      <w:r>
        <w:rPr>
          <w:b/>
          <w:bCs/>
          <w:i/>
          <w:iCs/>
          <w:noProof/>
          <w:color w:val="4F81BD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-156845</wp:posOffset>
                </wp:positionV>
                <wp:extent cx="1252643" cy="1083734"/>
                <wp:effectExtent l="0" t="0" r="5080" b="0"/>
                <wp:wrapNone/>
                <wp:docPr id="20605303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643" cy="108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2252" w:rsidRDefault="000222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7534" cy="985569"/>
                                  <wp:effectExtent l="0" t="0" r="0" b="5080"/>
                                  <wp:docPr id="372316092" name="Picture 7" descr="Book Books Library · Free vector graphic o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2316092" name="Picture 372316092" descr="Book Books Library · Free vector graphic on Pixabay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295" cy="9892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8pt;margin-top:-12.35pt;width:98.65pt;height:8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" fillcolor="white [3201]" stroked="f" strokeweight=".5pt">
                <v:textbox>
                  <w:txbxContent>
                    <w:p w:rsidR="00022252" w:rsidRDefault="000222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7534" cy="985569"/>
                            <wp:effectExtent l="0" t="0" r="0" b="5080"/>
                            <wp:docPr id="372316092" name="Picture 7" descr="Book Books Library · Free vector graphic o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2316092" name="Picture 372316092" descr="Book Books Library · Free vector graphic on Pixabay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295" cy="9892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5797">
        <w:rPr>
          <w:rStyle w:val="PlainTable41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B34A10" wp14:editId="212D2ACC">
                <wp:simplePos x="0" y="0"/>
                <wp:positionH relativeFrom="column">
                  <wp:posOffset>-67733</wp:posOffset>
                </wp:positionH>
                <wp:positionV relativeFrom="paragraph">
                  <wp:posOffset>59267</wp:posOffset>
                </wp:positionV>
                <wp:extent cx="5503333" cy="499745"/>
                <wp:effectExtent l="0" t="0" r="0" b="0"/>
                <wp:wrapNone/>
                <wp:docPr id="85662438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03333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252" w:rsidRPr="00614DBF" w:rsidRDefault="00022252" w:rsidP="00022252">
                            <w:pP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CB5134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eading 6</w:t>
                            </w:r>
                            <w:r w:rsidRPr="00CB5134">
                              <w:rPr>
                                <w:rFonts w:ascii="Impact" w:hAnsi="Impact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 Grade 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  <w:t>M</w:t>
                            </w:r>
                            <w:r w:rsidR="00116171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s. Tillman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ab/>
                              <w:t>1</w:t>
                            </w:r>
                            <w:r w:rsidRPr="00614DBF">
                              <w:rPr>
                                <w:rFonts w:ascii="Impact" w:hAnsi="Impact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 Quarter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34A1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margin-left:-5.35pt;margin-top:4.65pt;width:433.35pt;height:39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" stroked="f">
                <v:textbox>
                  <w:txbxContent>
                    <w:p w:rsidR="00022252" w:rsidRPr="00614DBF" w:rsidRDefault="00022252" w:rsidP="00022252">
                      <w:pPr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CB5134">
                        <w:rPr>
                          <w:rFonts w:ascii="Impact" w:hAnsi="Impact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eading 6</w:t>
                      </w:r>
                      <w:r w:rsidRPr="00CB5134">
                        <w:rPr>
                          <w:rFonts w:ascii="Impact" w:hAnsi="Impact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 Grade 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  <w:t>M</w:t>
                      </w:r>
                      <w:r w:rsidR="00116171">
                        <w:rPr>
                          <w:rFonts w:ascii="Impact" w:hAnsi="Impact"/>
                          <w:sz w:val="32"/>
                          <w:szCs w:val="32"/>
                        </w:rPr>
                        <w:t>s. Tillman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ab/>
                        <w:t>1</w:t>
                      </w:r>
                      <w:r w:rsidRPr="00614DBF">
                        <w:rPr>
                          <w:rFonts w:ascii="Impact" w:hAnsi="Impact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 Quarter Syllabus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0</wp:posOffset>
                </wp:positionV>
                <wp:extent cx="1083310" cy="871220"/>
                <wp:effectExtent l="0" t="0" r="0" b="0"/>
                <wp:wrapSquare wrapText="bothSides"/>
                <wp:docPr id="5384346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331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CED" w:rsidRDefault="00267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41.3pt;margin-top:0;width:85.3pt;height:68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" stroked="f">
                <v:path arrowok="t"/>
                <v:textbox>
                  <w:txbxContent>
                    <w:p w:rsidR="00267CED" w:rsidRDefault="00267CED"/>
                  </w:txbxContent>
                </v:textbox>
                <w10:wrap type="square"/>
              </v:shape>
            </w:pict>
          </mc:Fallback>
        </mc:AlternateContent>
      </w:r>
    </w:p>
    <w:p w:rsidR="00F536C4" w:rsidRDefault="00F536C4" w:rsidP="00267CED">
      <w:pPr>
        <w:jc w:val="center"/>
        <w:rPr>
          <w:rStyle w:val="PlainTable41"/>
        </w:rPr>
      </w:pPr>
    </w:p>
    <w:p w:rsidR="00BB49E6" w:rsidRDefault="00BB49E6" w:rsidP="00E166F3"/>
    <w:p w:rsidR="00A97A12" w:rsidRPr="00D1017D" w:rsidRDefault="00E166F3" w:rsidP="00D1017D">
      <w:pPr>
        <w:rPr>
          <w:b/>
          <w:bCs/>
        </w:rPr>
      </w:pPr>
      <w:r>
        <w:t>I am very excited t</w:t>
      </w:r>
      <w:r w:rsidR="00FB6F4F">
        <w:t>o begin the school year! I wi</w:t>
      </w:r>
      <w:r w:rsidR="00E13E28">
        <w:t xml:space="preserve">ll </w:t>
      </w:r>
      <w:r w:rsidR="00795E86">
        <w:t>post</w:t>
      </w:r>
      <w:r w:rsidR="00E13E28">
        <w:t xml:space="preserve"> a</w:t>
      </w:r>
      <w:r w:rsidR="00CA11F4">
        <w:t xml:space="preserve"> syllabus</w:t>
      </w:r>
      <w:r w:rsidR="00BB49E6">
        <w:t xml:space="preserve"> </w:t>
      </w:r>
      <w:r w:rsidR="00DE30F8">
        <w:t xml:space="preserve">each quarter </w:t>
      </w:r>
      <w:r w:rsidR="00795E86">
        <w:t xml:space="preserve">on my teacher webpage and </w:t>
      </w:r>
      <w:r w:rsidR="003703B5">
        <w:t>in Schoology</w:t>
      </w:r>
      <w:r w:rsidR="00795E86">
        <w:t xml:space="preserve">. </w:t>
      </w:r>
      <w:r w:rsidR="00BC022B">
        <w:t>T</w:t>
      </w:r>
      <w:r w:rsidR="001356B4">
        <w:t>he curriculum</w:t>
      </w:r>
      <w:r w:rsidR="00795E86">
        <w:t xml:space="preserve"> from the </w:t>
      </w:r>
      <w:r w:rsidR="00267CED">
        <w:t>text</w:t>
      </w:r>
      <w:r w:rsidR="00E13E28">
        <w:t>book</w:t>
      </w:r>
      <w:r w:rsidR="00BC022B">
        <w:t xml:space="preserve"> </w:t>
      </w:r>
      <w:proofErr w:type="spellStart"/>
      <w:r w:rsidR="00A55B87">
        <w:rPr>
          <w:i/>
        </w:rPr>
        <w:t>StudySync</w:t>
      </w:r>
      <w:proofErr w:type="spellEnd"/>
      <w:r w:rsidR="00BC022B">
        <w:t xml:space="preserve"> will be used in this course. </w:t>
      </w:r>
      <w:r w:rsidR="001356B4">
        <w:t xml:space="preserve">Textbooks </w:t>
      </w:r>
      <w:r w:rsidR="00930095">
        <w:t>will be</w:t>
      </w:r>
      <w:r w:rsidR="001356B4">
        <w:t xml:space="preserve"> provided in the classroom. However, y</w:t>
      </w:r>
      <w:r w:rsidR="009F1CDA">
        <w:t xml:space="preserve">our child will be able to access </w:t>
      </w:r>
      <w:r w:rsidR="007E6C74">
        <w:t>the weekly reading selection</w:t>
      </w:r>
      <w:r w:rsidR="00DE30F8">
        <w:t xml:space="preserve"> and other resources</w:t>
      </w:r>
      <w:r w:rsidR="007E6C74">
        <w:t xml:space="preserve"> </w:t>
      </w:r>
      <w:r w:rsidR="003703B5">
        <w:t>in Schoology</w:t>
      </w:r>
      <w:r w:rsidR="009F1CDA">
        <w:t xml:space="preserve">. </w:t>
      </w:r>
      <w:r w:rsidR="00FB6F4F">
        <w:t>I have listed important dates and information below.</w:t>
      </w:r>
    </w:p>
    <w:p w:rsidR="00421832" w:rsidRPr="00CE044C" w:rsidRDefault="0021702C" w:rsidP="00421832">
      <w:pPr>
        <w:spacing w:after="0" w:line="240" w:lineRule="auto"/>
        <w:rPr>
          <w:rStyle w:val="Strong"/>
          <w:u w:val="single"/>
        </w:rPr>
      </w:pPr>
      <w:r>
        <w:rPr>
          <w:rStyle w:val="Strong"/>
          <w:u w:val="single"/>
        </w:rPr>
        <w:t>Required Materials</w:t>
      </w:r>
    </w:p>
    <w:p w:rsidR="00E82A98" w:rsidRDefault="00D1017D" w:rsidP="00D1017D">
      <w:pPr>
        <w:pStyle w:val="ListParagraph"/>
        <w:numPr>
          <w:ilvl w:val="0"/>
          <w:numId w:val="1"/>
        </w:numPr>
        <w:spacing w:after="0" w:line="240" w:lineRule="auto"/>
      </w:pPr>
      <w:r>
        <w:t>Tab/Divider in a binder</w:t>
      </w:r>
    </w:p>
    <w:p w:rsidR="00D1017D" w:rsidRDefault="00D1017D" w:rsidP="00D1017D">
      <w:pPr>
        <w:pStyle w:val="ListParagraph"/>
        <w:numPr>
          <w:ilvl w:val="0"/>
          <w:numId w:val="1"/>
        </w:numPr>
        <w:spacing w:after="0" w:line="240" w:lineRule="auto"/>
      </w:pPr>
      <w:r>
        <w:t>Pencils</w:t>
      </w:r>
    </w:p>
    <w:p w:rsidR="00421832" w:rsidRDefault="00421832" w:rsidP="00421832">
      <w:pPr>
        <w:spacing w:after="0" w:line="240" w:lineRule="auto"/>
        <w:rPr>
          <w:b/>
          <w:bCs/>
        </w:rPr>
      </w:pPr>
    </w:p>
    <w:p w:rsidR="00B84CDB" w:rsidRDefault="00B84CDB" w:rsidP="00421832">
      <w:pPr>
        <w:spacing w:after="0" w:line="240" w:lineRule="auto"/>
        <w:rPr>
          <w:b/>
          <w:bCs/>
          <w:u w:val="single"/>
        </w:rPr>
      </w:pPr>
      <w:r w:rsidRPr="00B84CDB">
        <w:rPr>
          <w:b/>
          <w:bCs/>
          <w:u w:val="single"/>
        </w:rPr>
        <w:t>Expectations</w:t>
      </w:r>
    </w:p>
    <w:p w:rsidR="00486F5C" w:rsidRDefault="00486F5C" w:rsidP="00486F5C">
      <w:pPr>
        <w:spacing w:after="0"/>
        <w:rPr>
          <w:rStyle w:val="Strong"/>
          <w:b w:val="0"/>
        </w:rPr>
      </w:pPr>
      <w:r>
        <w:rPr>
          <w:rStyle w:val="Strong"/>
          <w:b w:val="0"/>
        </w:rPr>
        <w:t xml:space="preserve">Students are expected to be in their desks immediately after they walk into the room and begin the bellringer assignment. Students </w:t>
      </w:r>
      <w:r w:rsidRPr="00916B25">
        <w:rPr>
          <w:rStyle w:val="Strong"/>
        </w:rPr>
        <w:t>MUST</w:t>
      </w:r>
      <w:r>
        <w:rPr>
          <w:rStyle w:val="Strong"/>
          <w:b w:val="0"/>
        </w:rPr>
        <w:t xml:space="preserve"> have all materials needed. A positive attitude is expected so that maximum learning can take place. Students are expected to stay organized and keep up with all study guides and assignments in their binder.</w:t>
      </w:r>
    </w:p>
    <w:p w:rsidR="00B84CDB" w:rsidRPr="00421832" w:rsidRDefault="00B84CDB" w:rsidP="00421832">
      <w:pPr>
        <w:spacing w:after="0" w:line="240" w:lineRule="auto"/>
        <w:rPr>
          <w:b/>
          <w:bCs/>
        </w:rPr>
      </w:pPr>
    </w:p>
    <w:p w:rsidR="00E82A98" w:rsidRDefault="00E82A98" w:rsidP="00421832">
      <w:pPr>
        <w:spacing w:after="0"/>
        <w:rPr>
          <w:rStyle w:val="Strong"/>
        </w:rPr>
      </w:pPr>
      <w:r>
        <w:rPr>
          <w:rStyle w:val="Strong"/>
          <w:u w:val="single"/>
        </w:rPr>
        <w:t>Grades</w:t>
      </w:r>
    </w:p>
    <w:p w:rsidR="000545BE" w:rsidRDefault="00E82A98" w:rsidP="00CC4B53">
      <w:pPr>
        <w:rPr>
          <w:b/>
        </w:rPr>
      </w:pPr>
      <w:r>
        <w:t>Grades are determi</w:t>
      </w:r>
      <w:r w:rsidR="006A1E67">
        <w:t xml:space="preserve">ned by averaging </w:t>
      </w:r>
      <w:r w:rsidR="00D96D5C">
        <w:rPr>
          <w:b/>
          <w:bCs/>
        </w:rPr>
        <w:t>S</w:t>
      </w:r>
      <w:r w:rsidR="006A1E67" w:rsidRPr="00B0612C">
        <w:rPr>
          <w:b/>
          <w:bCs/>
        </w:rPr>
        <w:t>tandards</w:t>
      </w:r>
      <w:r w:rsidR="00074905">
        <w:rPr>
          <w:b/>
          <w:bCs/>
        </w:rPr>
        <w:t>-</w:t>
      </w:r>
      <w:r w:rsidR="00D96D5C">
        <w:rPr>
          <w:b/>
          <w:bCs/>
        </w:rPr>
        <w:t>B</w:t>
      </w:r>
      <w:r w:rsidR="006A1E67" w:rsidRPr="00B0612C">
        <w:rPr>
          <w:b/>
          <w:bCs/>
        </w:rPr>
        <w:t>ased</w:t>
      </w:r>
      <w:r w:rsidR="006A1E67">
        <w:t xml:space="preserve"> </w:t>
      </w:r>
      <w:r w:rsidR="00D96D5C">
        <w:rPr>
          <w:b/>
          <w:bCs/>
        </w:rPr>
        <w:t>A</w:t>
      </w:r>
      <w:r w:rsidR="006A1E67" w:rsidRPr="00B0612C">
        <w:rPr>
          <w:b/>
          <w:bCs/>
        </w:rPr>
        <w:t>ssessments (</w:t>
      </w:r>
      <w:r w:rsidR="00A24072">
        <w:rPr>
          <w:b/>
          <w:bCs/>
        </w:rPr>
        <w:t>6</w:t>
      </w:r>
      <w:r w:rsidR="006A1E67" w:rsidRPr="00B0612C">
        <w:rPr>
          <w:b/>
          <w:bCs/>
        </w:rPr>
        <w:t>0</w:t>
      </w:r>
      <w:r w:rsidRPr="00B0612C">
        <w:rPr>
          <w:b/>
          <w:bCs/>
        </w:rPr>
        <w:t xml:space="preserve">%), </w:t>
      </w:r>
      <w:r w:rsidR="00DE30F8">
        <w:rPr>
          <w:b/>
          <w:bCs/>
        </w:rPr>
        <w:t>Formative Activities</w:t>
      </w:r>
      <w:r w:rsidR="006A1E67" w:rsidRPr="00B0612C">
        <w:rPr>
          <w:b/>
          <w:bCs/>
        </w:rPr>
        <w:t xml:space="preserve"> (</w:t>
      </w:r>
      <w:r w:rsidR="00A24072">
        <w:rPr>
          <w:b/>
          <w:bCs/>
        </w:rPr>
        <w:t>3</w:t>
      </w:r>
      <w:r w:rsidR="006A1E67" w:rsidRPr="00B0612C">
        <w:rPr>
          <w:b/>
          <w:bCs/>
        </w:rPr>
        <w:t>0%),</w:t>
      </w:r>
      <w:r w:rsidR="006A1E67">
        <w:t xml:space="preserve"> and </w:t>
      </w:r>
      <w:r w:rsidR="00074905">
        <w:rPr>
          <w:b/>
          <w:bCs/>
        </w:rPr>
        <w:t xml:space="preserve">Speaking and </w:t>
      </w:r>
      <w:r w:rsidR="00D96D5C">
        <w:rPr>
          <w:b/>
          <w:bCs/>
        </w:rPr>
        <w:t>L</w:t>
      </w:r>
      <w:r w:rsidR="006A1E67" w:rsidRPr="00B0612C">
        <w:rPr>
          <w:b/>
          <w:bCs/>
        </w:rPr>
        <w:t xml:space="preserve">istening </w:t>
      </w:r>
      <w:r w:rsidR="000151CD" w:rsidRPr="00B0612C">
        <w:rPr>
          <w:b/>
          <w:bCs/>
        </w:rPr>
        <w:t xml:space="preserve">assignments </w:t>
      </w:r>
      <w:r w:rsidRPr="00B0612C">
        <w:rPr>
          <w:b/>
          <w:bCs/>
        </w:rPr>
        <w:t>(10%</w:t>
      </w:r>
      <w:r>
        <w:t xml:space="preserve">).  Students are expected to read and study at home.  </w:t>
      </w:r>
      <w:r w:rsidR="00521DFC">
        <w:t>A study guide will be given out</w:t>
      </w:r>
      <w:r w:rsidR="00242AF3">
        <w:t xml:space="preserve"> </w:t>
      </w:r>
      <w:r w:rsidR="00BB49E6">
        <w:t xml:space="preserve">each week. </w:t>
      </w:r>
      <w:r w:rsidR="00A97A12">
        <w:t>Students</w:t>
      </w:r>
      <w:r w:rsidR="00B637C3">
        <w:t xml:space="preserve"> are also required to test on the books they read using Accelerated Reading. </w:t>
      </w:r>
      <w:r w:rsidR="00A97A12">
        <w:t>The</w:t>
      </w:r>
      <w:r w:rsidR="000151CD">
        <w:t xml:space="preserve"> AR goal is</w:t>
      </w:r>
      <w:r w:rsidR="00B637C3">
        <w:t xml:space="preserve"> 10 points. </w:t>
      </w:r>
      <w:r w:rsidR="000151CD">
        <w:t xml:space="preserve">Grades are based on the comprehension percentage and points accumulated. </w:t>
      </w:r>
      <w:r w:rsidR="002D3E6A">
        <w:rPr>
          <w:b/>
        </w:rPr>
        <w:t xml:space="preserve">This will count as a </w:t>
      </w:r>
      <w:r w:rsidR="00074905">
        <w:rPr>
          <w:b/>
        </w:rPr>
        <w:t xml:space="preserve">test </w:t>
      </w:r>
      <w:r w:rsidR="00843E97" w:rsidRPr="000151CD">
        <w:rPr>
          <w:b/>
        </w:rPr>
        <w:t>grade</w:t>
      </w:r>
      <w:r w:rsidR="002D3E6A">
        <w:rPr>
          <w:b/>
        </w:rPr>
        <w:t xml:space="preserve"> at the end of the quarter</w:t>
      </w:r>
      <w:r w:rsidR="00843E97" w:rsidRPr="000151CD">
        <w:rPr>
          <w:b/>
        </w:rPr>
        <w:t>.</w:t>
      </w:r>
      <w:r w:rsidR="00843E97">
        <w:t xml:space="preserve"> </w:t>
      </w:r>
      <w:r w:rsidR="000545BE" w:rsidRPr="000545BE">
        <w:rPr>
          <w:b/>
        </w:rPr>
        <w:t xml:space="preserve">Students will </w:t>
      </w:r>
      <w:r w:rsidR="00C97BCC">
        <w:rPr>
          <w:b/>
        </w:rPr>
        <w:t xml:space="preserve">also </w:t>
      </w:r>
      <w:r w:rsidR="00A24072">
        <w:rPr>
          <w:b/>
        </w:rPr>
        <w:t>be graded</w:t>
      </w:r>
      <w:r w:rsidR="00D1017D">
        <w:rPr>
          <w:b/>
        </w:rPr>
        <w:t xml:space="preserve"> </w:t>
      </w:r>
      <w:r w:rsidR="00B84CDB">
        <w:rPr>
          <w:b/>
        </w:rPr>
        <w:t>on</w:t>
      </w:r>
      <w:r w:rsidR="000545BE" w:rsidRPr="000545BE">
        <w:rPr>
          <w:b/>
        </w:rPr>
        <w:t xml:space="preserve"> the summer reading book</w:t>
      </w:r>
      <w:r w:rsidR="00A24072">
        <w:rPr>
          <w:b/>
        </w:rPr>
        <w:t>!</w:t>
      </w:r>
      <w:r w:rsidR="00816A4F">
        <w:rPr>
          <w:b/>
        </w:rPr>
        <w:t xml:space="preserve"> </w:t>
      </w:r>
    </w:p>
    <w:p w:rsidR="00816A4F" w:rsidRDefault="00816A4F" w:rsidP="00816A4F">
      <w:pPr>
        <w:pStyle w:val="ListParagraph"/>
        <w:numPr>
          <w:ilvl w:val="0"/>
          <w:numId w:val="2"/>
        </w:numPr>
        <w:rPr>
          <w:bCs/>
        </w:rPr>
      </w:pPr>
      <w:r w:rsidRPr="00816A4F">
        <w:rPr>
          <w:bCs/>
          <w:i/>
          <w:iCs/>
        </w:rPr>
        <w:t>Number the Stars</w:t>
      </w:r>
      <w:r w:rsidRPr="00816A4F">
        <w:rPr>
          <w:bCs/>
        </w:rPr>
        <w:t xml:space="preserve"> by Lois Lowry</w:t>
      </w:r>
      <w:r w:rsidR="00C97BCC">
        <w:rPr>
          <w:bCs/>
        </w:rPr>
        <w:t xml:space="preserve"> (Regular and Honors)</w:t>
      </w:r>
    </w:p>
    <w:p w:rsidR="00816A4F" w:rsidRPr="00816A4F" w:rsidRDefault="00816A4F" w:rsidP="00816A4F">
      <w:pPr>
        <w:pStyle w:val="ListParagraph"/>
        <w:numPr>
          <w:ilvl w:val="0"/>
          <w:numId w:val="2"/>
        </w:numPr>
        <w:rPr>
          <w:bCs/>
        </w:rPr>
      </w:pPr>
      <w:r>
        <w:rPr>
          <w:bCs/>
          <w:i/>
          <w:iCs/>
        </w:rPr>
        <w:t xml:space="preserve">Theodore Boone: Kid Lawyer </w:t>
      </w:r>
      <w:r>
        <w:rPr>
          <w:bCs/>
        </w:rPr>
        <w:t xml:space="preserve">by </w:t>
      </w:r>
      <w:r w:rsidR="00C97BCC">
        <w:rPr>
          <w:bCs/>
        </w:rPr>
        <w:t>John Grisham (Honors only)</w:t>
      </w:r>
    </w:p>
    <w:p w:rsidR="00B0612C" w:rsidRPr="00816DD8" w:rsidRDefault="00B0612C" w:rsidP="00B0612C">
      <w:pPr>
        <w:spacing w:after="0"/>
        <w:rPr>
          <w:b/>
          <w:u w:val="single"/>
        </w:rPr>
      </w:pPr>
      <w:r w:rsidRPr="00816DD8">
        <w:rPr>
          <w:b/>
          <w:u w:val="single"/>
        </w:rPr>
        <w:t>Absences and Make-Up Work</w:t>
      </w:r>
    </w:p>
    <w:p w:rsidR="00B0612C" w:rsidRPr="00816DD8" w:rsidRDefault="00B0612C" w:rsidP="00B0612C">
      <w:r w:rsidRPr="00816DD8">
        <w:t>Students</w:t>
      </w:r>
      <w:r>
        <w:t xml:space="preserve"> need to attend class every day. </w:t>
      </w:r>
      <w:r w:rsidRPr="00816DD8">
        <w:rPr>
          <w:b/>
        </w:rPr>
        <w:t>Absences are strongly discouraged.</w:t>
      </w:r>
      <w:r>
        <w:t xml:space="preserve"> However, in the event of an absence, it is the student’s responsibility to make up any missed assignments or tests.</w:t>
      </w:r>
    </w:p>
    <w:p w:rsidR="00D1017D" w:rsidRDefault="006A1E67" w:rsidP="00F63BC4">
      <w:pPr>
        <w:spacing w:after="0"/>
        <w:rPr>
          <w:b/>
        </w:rPr>
      </w:pPr>
      <w:r>
        <w:rPr>
          <w:b/>
        </w:rPr>
        <w:t xml:space="preserve">Check the calendar for </w:t>
      </w:r>
      <w:r w:rsidR="00CA11F4">
        <w:rPr>
          <w:b/>
        </w:rPr>
        <w:t>assignments</w:t>
      </w:r>
      <w:r>
        <w:rPr>
          <w:b/>
        </w:rPr>
        <w:t xml:space="preserve"> and assessments</w:t>
      </w:r>
      <w:r w:rsidR="00CA11F4">
        <w:rPr>
          <w:b/>
        </w:rPr>
        <w:t xml:space="preserve"> </w:t>
      </w:r>
      <w:r w:rsidR="00F63BC4">
        <w:rPr>
          <w:b/>
        </w:rPr>
        <w:t xml:space="preserve">in Schoology. </w:t>
      </w:r>
      <w:r w:rsidR="0021702C">
        <w:rPr>
          <w:b/>
        </w:rPr>
        <w:t xml:space="preserve">You can also check my teacher page on the school website for resources and information at </w:t>
      </w:r>
      <w:hyperlink r:id="rId9" w:history="1">
        <w:r w:rsidR="0021702C" w:rsidRPr="00B653BE">
          <w:rPr>
            <w:rStyle w:val="Hyperlink"/>
            <w:b/>
          </w:rPr>
          <w:t>www.smspartans.com</w:t>
        </w:r>
      </w:hyperlink>
      <w:r w:rsidR="0021702C">
        <w:rPr>
          <w:b/>
          <w:u w:val="single"/>
        </w:rPr>
        <w:t xml:space="preserve">. </w:t>
      </w:r>
    </w:p>
    <w:p w:rsidR="00F63BC4" w:rsidRDefault="00F63BC4" w:rsidP="00F63BC4">
      <w:pPr>
        <w:spacing w:after="0"/>
        <w:rPr>
          <w:b/>
        </w:rPr>
      </w:pPr>
    </w:p>
    <w:p w:rsidR="009433D0" w:rsidRDefault="0049513C" w:rsidP="00977978">
      <w:r>
        <w:t>**P</w:t>
      </w:r>
      <w:r w:rsidR="00C56304">
        <w:t>ARENTS: Please feel free to email</w:t>
      </w:r>
      <w:r w:rsidR="00C63575">
        <w:t xml:space="preserve"> me</w:t>
      </w:r>
      <w:r w:rsidR="00C56304">
        <w:t xml:space="preserve"> </w:t>
      </w:r>
      <w:r>
        <w:t>or leave a message with the offic</w:t>
      </w:r>
      <w:r w:rsidR="00C56304">
        <w:t xml:space="preserve">e for me to return your call. </w:t>
      </w:r>
      <w:r w:rsidR="006A1E67">
        <w:t>My planning period i</w:t>
      </w:r>
      <w:r w:rsidR="00BC6619">
        <w:t>s 10:</w:t>
      </w:r>
      <w:r w:rsidR="00C210E4">
        <w:t>43</w:t>
      </w:r>
      <w:r w:rsidR="00BC6619">
        <w:t xml:space="preserve"> </w:t>
      </w:r>
      <w:r w:rsidR="006A1E67">
        <w:t>-11</w:t>
      </w:r>
      <w:r w:rsidR="00C210E4">
        <w:t>:</w:t>
      </w:r>
      <w:r w:rsidR="0072486D">
        <w:t>37</w:t>
      </w:r>
      <w:r w:rsidR="00C56304">
        <w:t xml:space="preserve">. </w:t>
      </w:r>
    </w:p>
    <w:p w:rsidR="00D1017D" w:rsidRDefault="00BE12F2" w:rsidP="00116171">
      <w:pPr>
        <w:spacing w:after="0"/>
        <w:rPr>
          <w:bCs/>
        </w:rPr>
      </w:pPr>
      <w:r>
        <w:rPr>
          <w:bCs/>
        </w:rPr>
        <w:t>e</w:t>
      </w:r>
      <w:r w:rsidR="00116171">
        <w:rPr>
          <w:bCs/>
        </w:rPr>
        <w:t>mail: jtillman@saralandboe.org</w:t>
      </w:r>
    </w:p>
    <w:p w:rsidR="00D1017D" w:rsidRDefault="00D1017D" w:rsidP="00977978">
      <w:pPr>
        <w:rPr>
          <w:bCs/>
        </w:rPr>
      </w:pPr>
    </w:p>
    <w:p w:rsidR="00116171" w:rsidRDefault="00116171" w:rsidP="00977978">
      <w:pPr>
        <w:rPr>
          <w:bCs/>
        </w:rPr>
      </w:pPr>
    </w:p>
    <w:p w:rsidR="00116171" w:rsidRDefault="00116171" w:rsidP="00977978">
      <w:pPr>
        <w:rPr>
          <w:bCs/>
        </w:rPr>
      </w:pPr>
    </w:p>
    <w:p w:rsidR="00B84CDB" w:rsidRDefault="00B84CDB" w:rsidP="00977978">
      <w:pPr>
        <w:rPr>
          <w:bCs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3690"/>
        <w:gridCol w:w="3330"/>
      </w:tblGrid>
      <w:tr w:rsidR="00A24072" w:rsidTr="00A24072">
        <w:tc>
          <w:tcPr>
            <w:tcW w:w="3415" w:type="dxa"/>
            <w:shd w:val="clear" w:color="auto" w:fill="auto"/>
          </w:tcPr>
          <w:p w:rsidR="00A24072" w:rsidRPr="00A254F2" w:rsidRDefault="00A24072" w:rsidP="00845219">
            <w:pPr>
              <w:jc w:val="center"/>
              <w:rPr>
                <w:b/>
                <w:bCs/>
              </w:rPr>
            </w:pPr>
            <w:r w:rsidRPr="00A254F2">
              <w:rPr>
                <w:b/>
                <w:bCs/>
              </w:rPr>
              <w:lastRenderedPageBreak/>
              <w:t>SELECTION</w:t>
            </w:r>
          </w:p>
        </w:tc>
        <w:tc>
          <w:tcPr>
            <w:tcW w:w="3690" w:type="dxa"/>
            <w:shd w:val="clear" w:color="auto" w:fill="auto"/>
          </w:tcPr>
          <w:p w:rsidR="00A24072" w:rsidRPr="00A254F2" w:rsidRDefault="00A24072" w:rsidP="00845219">
            <w:pPr>
              <w:jc w:val="center"/>
              <w:rPr>
                <w:b/>
                <w:bCs/>
              </w:rPr>
            </w:pPr>
            <w:r w:rsidRPr="00A254F2">
              <w:rPr>
                <w:b/>
                <w:bCs/>
              </w:rPr>
              <w:t>SKILL/STRATEGY</w:t>
            </w:r>
          </w:p>
        </w:tc>
        <w:tc>
          <w:tcPr>
            <w:tcW w:w="3330" w:type="dxa"/>
            <w:shd w:val="clear" w:color="auto" w:fill="auto"/>
          </w:tcPr>
          <w:p w:rsidR="00A24072" w:rsidRPr="00A254F2" w:rsidRDefault="00A24072" w:rsidP="00845219">
            <w:pPr>
              <w:jc w:val="center"/>
              <w:rPr>
                <w:b/>
                <w:bCs/>
              </w:rPr>
            </w:pPr>
            <w:r w:rsidRPr="00A254F2">
              <w:rPr>
                <w:b/>
                <w:bCs/>
              </w:rPr>
              <w:t>TEST DATE</w:t>
            </w:r>
          </w:p>
        </w:tc>
      </w:tr>
      <w:tr w:rsidR="00A24072" w:rsidTr="00A24072">
        <w:tc>
          <w:tcPr>
            <w:tcW w:w="3415" w:type="dxa"/>
            <w:shd w:val="clear" w:color="auto" w:fill="auto"/>
          </w:tcPr>
          <w:p w:rsidR="00A24072" w:rsidRPr="00A24072" w:rsidRDefault="00A24072" w:rsidP="007A1B18">
            <w:pPr>
              <w:spacing w:after="0"/>
            </w:pPr>
            <w:proofErr w:type="spellStart"/>
            <w:r w:rsidRPr="00A24072">
              <w:t>i</w:t>
            </w:r>
            <w:proofErr w:type="spellEnd"/>
            <w:r w:rsidRPr="00A24072">
              <w:t>-Ready Diagnostic</w:t>
            </w:r>
          </w:p>
        </w:tc>
        <w:tc>
          <w:tcPr>
            <w:tcW w:w="3690" w:type="dxa"/>
            <w:shd w:val="clear" w:color="auto" w:fill="auto"/>
          </w:tcPr>
          <w:p w:rsidR="00A24072" w:rsidRDefault="00A24072" w:rsidP="00845219">
            <w:r>
              <w:t>Reading</w:t>
            </w:r>
          </w:p>
        </w:tc>
        <w:tc>
          <w:tcPr>
            <w:tcW w:w="3330" w:type="dxa"/>
            <w:shd w:val="clear" w:color="auto" w:fill="auto"/>
          </w:tcPr>
          <w:p w:rsidR="00A24072" w:rsidRDefault="00A24072" w:rsidP="00845219">
            <w:r>
              <w:t>Monday &amp; Tuesday, August 12-13</w:t>
            </w:r>
          </w:p>
        </w:tc>
      </w:tr>
      <w:tr w:rsidR="00A24072" w:rsidTr="00A24072">
        <w:tc>
          <w:tcPr>
            <w:tcW w:w="3415" w:type="dxa"/>
            <w:shd w:val="clear" w:color="auto" w:fill="auto"/>
          </w:tcPr>
          <w:p w:rsidR="00A24072" w:rsidRPr="007A1B18" w:rsidRDefault="00A24072" w:rsidP="007A1B18">
            <w:pPr>
              <w:spacing w:after="0"/>
              <w:rPr>
                <w:b/>
                <w:bCs/>
                <w:i/>
                <w:iCs/>
              </w:rPr>
            </w:pPr>
            <w:r w:rsidRPr="000B7D2B">
              <w:rPr>
                <w:i/>
                <w:iCs/>
              </w:rPr>
              <w:t>Eleven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(U1W1)</w:t>
            </w:r>
          </w:p>
        </w:tc>
        <w:tc>
          <w:tcPr>
            <w:tcW w:w="3690" w:type="dxa"/>
            <w:shd w:val="clear" w:color="auto" w:fill="auto"/>
          </w:tcPr>
          <w:p w:rsidR="00A24072" w:rsidRDefault="00A24072" w:rsidP="00845219">
            <w:r>
              <w:t>Textual Evidence, Figurative Language</w:t>
            </w:r>
          </w:p>
        </w:tc>
        <w:tc>
          <w:tcPr>
            <w:tcW w:w="3330" w:type="dxa"/>
            <w:shd w:val="clear" w:color="auto" w:fill="auto"/>
          </w:tcPr>
          <w:p w:rsidR="00A24072" w:rsidRDefault="00A24072" w:rsidP="00845219">
            <w:r>
              <w:t>Wednesday, August 21</w:t>
            </w:r>
          </w:p>
        </w:tc>
      </w:tr>
      <w:tr w:rsidR="00A24072" w:rsidTr="00A24072">
        <w:tc>
          <w:tcPr>
            <w:tcW w:w="3415" w:type="dxa"/>
            <w:shd w:val="clear" w:color="auto" w:fill="auto"/>
          </w:tcPr>
          <w:p w:rsidR="00A24072" w:rsidRPr="007A1B18" w:rsidRDefault="00A24072" w:rsidP="00845219">
            <w:r w:rsidRPr="000B7D2B">
              <w:rPr>
                <w:i/>
                <w:iCs/>
              </w:rPr>
              <w:t>The Mighty Miss Malone</w:t>
            </w:r>
            <w:r w:rsidRPr="007A1B18">
              <w:t xml:space="preserve"> (U1W2)</w:t>
            </w:r>
          </w:p>
        </w:tc>
        <w:tc>
          <w:tcPr>
            <w:tcW w:w="3690" w:type="dxa"/>
            <w:shd w:val="clear" w:color="auto" w:fill="auto"/>
          </w:tcPr>
          <w:p w:rsidR="00A24072" w:rsidRPr="007A1B18" w:rsidRDefault="00A24072" w:rsidP="00845219">
            <w:r w:rsidRPr="007A1B18">
              <w:t>Character Analysis</w:t>
            </w:r>
          </w:p>
        </w:tc>
        <w:tc>
          <w:tcPr>
            <w:tcW w:w="3330" w:type="dxa"/>
            <w:shd w:val="clear" w:color="auto" w:fill="auto"/>
          </w:tcPr>
          <w:p w:rsidR="00A24072" w:rsidRPr="007A1B18" w:rsidRDefault="00A24072" w:rsidP="00845219">
            <w:r w:rsidRPr="007A1B18">
              <w:t xml:space="preserve">Thursday, </w:t>
            </w:r>
            <w:r>
              <w:t>September 5</w:t>
            </w:r>
          </w:p>
        </w:tc>
      </w:tr>
      <w:tr w:rsidR="00A24072" w:rsidTr="00A24072">
        <w:tc>
          <w:tcPr>
            <w:tcW w:w="3415" w:type="dxa"/>
            <w:shd w:val="clear" w:color="auto" w:fill="auto"/>
          </w:tcPr>
          <w:p w:rsidR="00A24072" w:rsidRPr="00F43E6F" w:rsidRDefault="00A24072" w:rsidP="00F43E6F">
            <w:pPr>
              <w:spacing w:after="0"/>
              <w:jc w:val="center"/>
              <w:rPr>
                <w:b/>
                <w:bCs/>
                <w:i/>
                <w:iCs/>
              </w:rPr>
            </w:pPr>
            <w:r w:rsidRPr="00F43E6F">
              <w:rPr>
                <w:b/>
                <w:bCs/>
                <w:i/>
                <w:iCs/>
              </w:rPr>
              <w:t>Paired Texts</w:t>
            </w:r>
          </w:p>
          <w:p w:rsidR="00A24072" w:rsidRPr="00F43E6F" w:rsidRDefault="00A24072" w:rsidP="00F43E6F">
            <w:pPr>
              <w:spacing w:after="0"/>
            </w:pPr>
            <w:r w:rsidRPr="000B7D2B">
              <w:rPr>
                <w:i/>
                <w:iCs/>
              </w:rPr>
              <w:t>Red Scarf Girl, Hatchet</w:t>
            </w:r>
            <w:r w:rsidRPr="00F43E6F">
              <w:t xml:space="preserve"> (U1W3)</w:t>
            </w:r>
          </w:p>
        </w:tc>
        <w:tc>
          <w:tcPr>
            <w:tcW w:w="3690" w:type="dxa"/>
            <w:shd w:val="clear" w:color="auto" w:fill="auto"/>
          </w:tcPr>
          <w:p w:rsidR="00A24072" w:rsidRPr="00F43E6F" w:rsidRDefault="00A24072" w:rsidP="00845219">
            <w:r w:rsidRPr="00F43E6F">
              <w:t>Compare and Contrast, Setting</w:t>
            </w:r>
          </w:p>
        </w:tc>
        <w:tc>
          <w:tcPr>
            <w:tcW w:w="3330" w:type="dxa"/>
            <w:shd w:val="clear" w:color="auto" w:fill="auto"/>
          </w:tcPr>
          <w:p w:rsidR="00A24072" w:rsidRPr="00F43E6F" w:rsidRDefault="00A24072" w:rsidP="00845219">
            <w:r w:rsidRPr="00F43E6F">
              <w:t xml:space="preserve">Thursday, </w:t>
            </w:r>
            <w:r>
              <w:t>September 12</w:t>
            </w:r>
          </w:p>
        </w:tc>
      </w:tr>
      <w:tr w:rsidR="00A24072" w:rsidTr="00A24072">
        <w:tc>
          <w:tcPr>
            <w:tcW w:w="3415" w:type="dxa"/>
            <w:shd w:val="clear" w:color="auto" w:fill="auto"/>
          </w:tcPr>
          <w:p w:rsidR="00A24072" w:rsidRPr="005B2AF1" w:rsidRDefault="00A24072" w:rsidP="005B2AF1">
            <w:pPr>
              <w:spacing w:after="0"/>
              <w:rPr>
                <w:b/>
                <w:bCs/>
                <w:i/>
                <w:iCs/>
              </w:rPr>
            </w:pPr>
            <w:r w:rsidRPr="000B7D2B">
              <w:rPr>
                <w:i/>
                <w:iCs/>
              </w:rPr>
              <w:t>The Magic Marker Mystery</w:t>
            </w:r>
            <w:r w:rsidRPr="00051D20">
              <w:t xml:space="preserve"> (U1W4)</w:t>
            </w:r>
          </w:p>
        </w:tc>
        <w:tc>
          <w:tcPr>
            <w:tcW w:w="3690" w:type="dxa"/>
            <w:shd w:val="clear" w:color="auto" w:fill="auto"/>
          </w:tcPr>
          <w:p w:rsidR="00A24072" w:rsidRPr="00051D20" w:rsidRDefault="00A24072" w:rsidP="00845219">
            <w:r w:rsidRPr="00051D20">
              <w:t>Dramatic Elements, Structure</w:t>
            </w:r>
          </w:p>
        </w:tc>
        <w:tc>
          <w:tcPr>
            <w:tcW w:w="3330" w:type="dxa"/>
            <w:shd w:val="clear" w:color="auto" w:fill="auto"/>
          </w:tcPr>
          <w:p w:rsidR="00A24072" w:rsidRPr="00051D20" w:rsidRDefault="00A24072" w:rsidP="00845219">
            <w:r w:rsidRPr="00051D20">
              <w:t xml:space="preserve">Thursday, September </w:t>
            </w:r>
            <w:r>
              <w:t>19</w:t>
            </w:r>
          </w:p>
        </w:tc>
      </w:tr>
      <w:tr w:rsidR="00A24072" w:rsidTr="00A24072">
        <w:tc>
          <w:tcPr>
            <w:tcW w:w="3415" w:type="dxa"/>
            <w:shd w:val="clear" w:color="auto" w:fill="auto"/>
          </w:tcPr>
          <w:p w:rsidR="00A24072" w:rsidRPr="000B7D2B" w:rsidRDefault="00A24072" w:rsidP="00845219">
            <w:r w:rsidRPr="000B7D2B">
              <w:rPr>
                <w:i/>
                <w:iCs/>
              </w:rPr>
              <w:t>Scout’s Honor</w:t>
            </w:r>
            <w:r w:rsidRPr="000B7D2B">
              <w:t xml:space="preserve"> (U1W5)</w:t>
            </w:r>
          </w:p>
        </w:tc>
        <w:tc>
          <w:tcPr>
            <w:tcW w:w="3690" w:type="dxa"/>
            <w:shd w:val="clear" w:color="auto" w:fill="auto"/>
          </w:tcPr>
          <w:p w:rsidR="00A24072" w:rsidRPr="000B7D2B" w:rsidRDefault="00A24072" w:rsidP="00845219">
            <w:r w:rsidRPr="000B7D2B">
              <w:t>Story Structure, Plot</w:t>
            </w:r>
          </w:p>
        </w:tc>
        <w:tc>
          <w:tcPr>
            <w:tcW w:w="3330" w:type="dxa"/>
            <w:shd w:val="clear" w:color="auto" w:fill="auto"/>
          </w:tcPr>
          <w:p w:rsidR="00A24072" w:rsidRPr="000B7D2B" w:rsidRDefault="00A24072" w:rsidP="00845219">
            <w:r w:rsidRPr="000B7D2B">
              <w:t>Thursday, September</w:t>
            </w:r>
            <w:r>
              <w:t xml:space="preserve"> 26</w:t>
            </w:r>
          </w:p>
        </w:tc>
      </w:tr>
      <w:tr w:rsidR="00A24072" w:rsidTr="00A24072">
        <w:tc>
          <w:tcPr>
            <w:tcW w:w="3415" w:type="dxa"/>
            <w:shd w:val="clear" w:color="auto" w:fill="auto"/>
          </w:tcPr>
          <w:p w:rsidR="00A24072" w:rsidRPr="005C5A2A" w:rsidRDefault="00A24072" w:rsidP="00845219">
            <w:r w:rsidRPr="005C5A2A">
              <w:rPr>
                <w:i/>
                <w:iCs/>
              </w:rPr>
              <w:t>The Cay</w:t>
            </w:r>
            <w:r w:rsidRPr="005C5A2A">
              <w:t xml:space="preserve"> by Theodore Taylor</w:t>
            </w:r>
          </w:p>
        </w:tc>
        <w:tc>
          <w:tcPr>
            <w:tcW w:w="3690" w:type="dxa"/>
            <w:shd w:val="clear" w:color="auto" w:fill="auto"/>
          </w:tcPr>
          <w:p w:rsidR="00A24072" w:rsidRPr="005C5A2A" w:rsidRDefault="00A24072" w:rsidP="00845219">
            <w:r w:rsidRPr="005C5A2A">
              <w:t>Finish the novel and meet AR goals</w:t>
            </w:r>
          </w:p>
        </w:tc>
        <w:tc>
          <w:tcPr>
            <w:tcW w:w="3330" w:type="dxa"/>
            <w:shd w:val="clear" w:color="auto" w:fill="auto"/>
          </w:tcPr>
          <w:p w:rsidR="00A24072" w:rsidRPr="005C5A2A" w:rsidRDefault="005D4409" w:rsidP="00845219">
            <w:r>
              <w:t>September 27-October 11</w:t>
            </w:r>
          </w:p>
        </w:tc>
      </w:tr>
    </w:tbl>
    <w:p w:rsidR="00022252" w:rsidRDefault="00022252" w:rsidP="00977978">
      <w:pPr>
        <w:rPr>
          <w:bCs/>
        </w:rPr>
      </w:pPr>
    </w:p>
    <w:p w:rsidR="007A1B18" w:rsidRPr="00B84CDB" w:rsidRDefault="00B84CDB" w:rsidP="00977978">
      <w:pPr>
        <w:rPr>
          <w:bCs/>
          <w:sz w:val="28"/>
          <w:szCs w:val="28"/>
        </w:rPr>
      </w:pPr>
      <w:r w:rsidRPr="00B84CDB">
        <w:rPr>
          <w:bCs/>
          <w:sz w:val="28"/>
          <w:szCs w:val="28"/>
        </w:rPr>
        <w:t xml:space="preserve">*Summer reading book </w:t>
      </w:r>
      <w:r w:rsidR="00A24072">
        <w:rPr>
          <w:bCs/>
          <w:sz w:val="28"/>
          <w:szCs w:val="28"/>
        </w:rPr>
        <w:t>will be graded!</w:t>
      </w:r>
    </w:p>
    <w:sectPr w:rsidR="007A1B18" w:rsidRPr="00B84CDB" w:rsidSect="00267C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DDA"/>
    <w:multiLevelType w:val="hybridMultilevel"/>
    <w:tmpl w:val="F3E0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F4F87"/>
    <w:multiLevelType w:val="hybridMultilevel"/>
    <w:tmpl w:val="5602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64424">
    <w:abstractNumId w:val="0"/>
  </w:num>
  <w:num w:numId="2" w16cid:durableId="209348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F3"/>
    <w:rsid w:val="000151CD"/>
    <w:rsid w:val="00022252"/>
    <w:rsid w:val="000320FF"/>
    <w:rsid w:val="000507D9"/>
    <w:rsid w:val="00051D20"/>
    <w:rsid w:val="000544FA"/>
    <w:rsid w:val="000545BE"/>
    <w:rsid w:val="00074905"/>
    <w:rsid w:val="00083020"/>
    <w:rsid w:val="000907DC"/>
    <w:rsid w:val="000B7D2B"/>
    <w:rsid w:val="000E4780"/>
    <w:rsid w:val="00100502"/>
    <w:rsid w:val="00100BF2"/>
    <w:rsid w:val="00116171"/>
    <w:rsid w:val="001356B4"/>
    <w:rsid w:val="00142EF2"/>
    <w:rsid w:val="001524DE"/>
    <w:rsid w:val="00155541"/>
    <w:rsid w:val="00160A88"/>
    <w:rsid w:val="00194128"/>
    <w:rsid w:val="001A0D75"/>
    <w:rsid w:val="001A6FA1"/>
    <w:rsid w:val="001B6F8D"/>
    <w:rsid w:val="001C5FDA"/>
    <w:rsid w:val="001D0FA3"/>
    <w:rsid w:val="00200C7C"/>
    <w:rsid w:val="00215D66"/>
    <w:rsid w:val="0021702C"/>
    <w:rsid w:val="00242AF3"/>
    <w:rsid w:val="00250329"/>
    <w:rsid w:val="00267CED"/>
    <w:rsid w:val="00277E01"/>
    <w:rsid w:val="002972C5"/>
    <w:rsid w:val="002B0AAD"/>
    <w:rsid w:val="002B7397"/>
    <w:rsid w:val="002C3B39"/>
    <w:rsid w:val="002D3E6A"/>
    <w:rsid w:val="002D41F2"/>
    <w:rsid w:val="00305797"/>
    <w:rsid w:val="00307A99"/>
    <w:rsid w:val="00322456"/>
    <w:rsid w:val="00365A25"/>
    <w:rsid w:val="003703B5"/>
    <w:rsid w:val="00372381"/>
    <w:rsid w:val="003A7434"/>
    <w:rsid w:val="003C3BC7"/>
    <w:rsid w:val="003E092A"/>
    <w:rsid w:val="0040259E"/>
    <w:rsid w:val="0040518F"/>
    <w:rsid w:val="0041189F"/>
    <w:rsid w:val="00416E34"/>
    <w:rsid w:val="00421832"/>
    <w:rsid w:val="004249E1"/>
    <w:rsid w:val="00434A9E"/>
    <w:rsid w:val="00435E17"/>
    <w:rsid w:val="004477E9"/>
    <w:rsid w:val="00460DB9"/>
    <w:rsid w:val="00471219"/>
    <w:rsid w:val="00486F5C"/>
    <w:rsid w:val="0049513C"/>
    <w:rsid w:val="004C17F1"/>
    <w:rsid w:val="004D2C48"/>
    <w:rsid w:val="004F5F53"/>
    <w:rsid w:val="005051E6"/>
    <w:rsid w:val="00521DFC"/>
    <w:rsid w:val="00527379"/>
    <w:rsid w:val="00571519"/>
    <w:rsid w:val="00571D07"/>
    <w:rsid w:val="005747A3"/>
    <w:rsid w:val="005B2AF1"/>
    <w:rsid w:val="005C5A2A"/>
    <w:rsid w:val="005D4409"/>
    <w:rsid w:val="005F1854"/>
    <w:rsid w:val="00600F6B"/>
    <w:rsid w:val="006031B9"/>
    <w:rsid w:val="00614DBF"/>
    <w:rsid w:val="00657B16"/>
    <w:rsid w:val="006725C9"/>
    <w:rsid w:val="006779C6"/>
    <w:rsid w:val="006A1E67"/>
    <w:rsid w:val="006A2565"/>
    <w:rsid w:val="006B6BF2"/>
    <w:rsid w:val="00711F73"/>
    <w:rsid w:val="0072486D"/>
    <w:rsid w:val="00741714"/>
    <w:rsid w:val="00795E86"/>
    <w:rsid w:val="00797F18"/>
    <w:rsid w:val="007A1B18"/>
    <w:rsid w:val="007B7521"/>
    <w:rsid w:val="007D0F8D"/>
    <w:rsid w:val="007E3296"/>
    <w:rsid w:val="007E6740"/>
    <w:rsid w:val="007E6C74"/>
    <w:rsid w:val="007F09D2"/>
    <w:rsid w:val="007F272C"/>
    <w:rsid w:val="007F3349"/>
    <w:rsid w:val="0080092B"/>
    <w:rsid w:val="008102CB"/>
    <w:rsid w:val="00813897"/>
    <w:rsid w:val="00816A4F"/>
    <w:rsid w:val="00843E97"/>
    <w:rsid w:val="00854C43"/>
    <w:rsid w:val="0085618A"/>
    <w:rsid w:val="008906FD"/>
    <w:rsid w:val="008961CE"/>
    <w:rsid w:val="008A3FE4"/>
    <w:rsid w:val="00930095"/>
    <w:rsid w:val="009433D0"/>
    <w:rsid w:val="00977978"/>
    <w:rsid w:val="009805F1"/>
    <w:rsid w:val="00994545"/>
    <w:rsid w:val="009C45A4"/>
    <w:rsid w:val="009C5F4F"/>
    <w:rsid w:val="009C6CCC"/>
    <w:rsid w:val="009E5BCE"/>
    <w:rsid w:val="009E71B1"/>
    <w:rsid w:val="009F1CDA"/>
    <w:rsid w:val="009F7AF1"/>
    <w:rsid w:val="00A022D1"/>
    <w:rsid w:val="00A24072"/>
    <w:rsid w:val="00A55B87"/>
    <w:rsid w:val="00A6142E"/>
    <w:rsid w:val="00A97A12"/>
    <w:rsid w:val="00B0612C"/>
    <w:rsid w:val="00B14F28"/>
    <w:rsid w:val="00B4051A"/>
    <w:rsid w:val="00B5471F"/>
    <w:rsid w:val="00B637C3"/>
    <w:rsid w:val="00B84CDB"/>
    <w:rsid w:val="00BB090F"/>
    <w:rsid w:val="00BB49E6"/>
    <w:rsid w:val="00BC022B"/>
    <w:rsid w:val="00BC6619"/>
    <w:rsid w:val="00BD045F"/>
    <w:rsid w:val="00BE12F2"/>
    <w:rsid w:val="00C049DB"/>
    <w:rsid w:val="00C210E4"/>
    <w:rsid w:val="00C56304"/>
    <w:rsid w:val="00C63575"/>
    <w:rsid w:val="00C97BCC"/>
    <w:rsid w:val="00CA11F4"/>
    <w:rsid w:val="00CB5134"/>
    <w:rsid w:val="00CC4B53"/>
    <w:rsid w:val="00CE044C"/>
    <w:rsid w:val="00CE7F6E"/>
    <w:rsid w:val="00CF27B4"/>
    <w:rsid w:val="00CF7E8E"/>
    <w:rsid w:val="00D04F6A"/>
    <w:rsid w:val="00D1017D"/>
    <w:rsid w:val="00D307B4"/>
    <w:rsid w:val="00D31344"/>
    <w:rsid w:val="00D651E6"/>
    <w:rsid w:val="00D96D5C"/>
    <w:rsid w:val="00DA06D0"/>
    <w:rsid w:val="00DD393C"/>
    <w:rsid w:val="00DE30F8"/>
    <w:rsid w:val="00E0352D"/>
    <w:rsid w:val="00E13E28"/>
    <w:rsid w:val="00E166F3"/>
    <w:rsid w:val="00E61FF3"/>
    <w:rsid w:val="00E8164D"/>
    <w:rsid w:val="00E82A98"/>
    <w:rsid w:val="00EB371E"/>
    <w:rsid w:val="00F07257"/>
    <w:rsid w:val="00F17A22"/>
    <w:rsid w:val="00F27A2D"/>
    <w:rsid w:val="00F43E6F"/>
    <w:rsid w:val="00F52B09"/>
    <w:rsid w:val="00F536C4"/>
    <w:rsid w:val="00F63BC4"/>
    <w:rsid w:val="00F66C51"/>
    <w:rsid w:val="00F96788"/>
    <w:rsid w:val="00FB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4322"/>
  <w15:chartTrackingRefBased/>
  <w15:docId w15:val="{CF002A5E-4219-D64C-9AD4-9501D128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7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166F3"/>
    <w:rPr>
      <w:b/>
      <w:bCs/>
    </w:rPr>
  </w:style>
  <w:style w:type="character" w:customStyle="1" w:styleId="PlainTable41">
    <w:name w:val="Plain Table 41"/>
    <w:uiPriority w:val="21"/>
    <w:qFormat/>
    <w:rsid w:val="00E166F3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E1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45B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E12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D10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book-books-library-books-reading-202246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book-books-library-books-reading-202246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spart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2690</CharactersWithSpaces>
  <SharedDoc>false</SharedDoc>
  <HLinks>
    <vt:vector size="12" baseType="variant">
      <vt:variant>
        <vt:i4>327724</vt:i4>
      </vt:variant>
      <vt:variant>
        <vt:i4>3</vt:i4>
      </vt:variant>
      <vt:variant>
        <vt:i4>0</vt:i4>
      </vt:variant>
      <vt:variant>
        <vt:i4>5</vt:i4>
      </vt:variant>
      <vt:variant>
        <vt:lpwstr>mailto:tstevison@saralandboe.org</vt:lpwstr>
      </vt:variant>
      <vt:variant>
        <vt:lpwstr/>
      </vt:variant>
      <vt:variant>
        <vt:i4>4063267</vt:i4>
      </vt:variant>
      <vt:variant>
        <vt:i4>0</vt:i4>
      </vt:variant>
      <vt:variant>
        <vt:i4>0</vt:i4>
      </vt:variant>
      <vt:variant>
        <vt:i4>5</vt:i4>
      </vt:variant>
      <vt:variant>
        <vt:lpwstr>http://www.smspartans.com/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Juliana G. Tillman</cp:lastModifiedBy>
  <cp:revision>2</cp:revision>
  <cp:lastPrinted>2024-08-06T12:26:00Z</cp:lastPrinted>
  <dcterms:created xsi:type="dcterms:W3CDTF">2024-08-07T21:06:00Z</dcterms:created>
  <dcterms:modified xsi:type="dcterms:W3CDTF">2024-08-07T21:06:00Z</dcterms:modified>
</cp:coreProperties>
</file>